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815" w:rsidRPr="002B0961" w:rsidRDefault="000242E1" w:rsidP="002B0961">
      <w:pPr>
        <w:spacing w:line="360" w:lineRule="auto"/>
        <w:jc w:val="center"/>
        <w:rPr>
          <w:rFonts w:ascii="Times New Roman" w:hAnsi="Times New Roman" w:cs="Times New Roman"/>
          <w:sz w:val="24"/>
          <w:szCs w:val="24"/>
        </w:rPr>
      </w:pPr>
      <w:r w:rsidRPr="002B0961">
        <w:rPr>
          <w:rFonts w:ascii="Times New Roman" w:hAnsi="Times New Roman" w:cs="Times New Roman"/>
          <w:sz w:val="24"/>
          <w:szCs w:val="24"/>
        </w:rPr>
        <w:t>By</w:t>
      </w:r>
    </w:p>
    <w:p w:rsidR="000242E1" w:rsidRPr="002B0961" w:rsidRDefault="000242E1" w:rsidP="002B0961">
      <w:pPr>
        <w:spacing w:line="360" w:lineRule="auto"/>
        <w:jc w:val="center"/>
        <w:rPr>
          <w:rFonts w:ascii="Times New Roman" w:hAnsi="Times New Roman" w:cs="Times New Roman"/>
          <w:sz w:val="24"/>
          <w:szCs w:val="24"/>
        </w:rPr>
      </w:pPr>
      <w:r w:rsidRPr="002B0961">
        <w:rPr>
          <w:rFonts w:ascii="Times New Roman" w:hAnsi="Times New Roman" w:cs="Times New Roman"/>
          <w:sz w:val="24"/>
          <w:szCs w:val="24"/>
        </w:rPr>
        <w:t>Course</w:t>
      </w:r>
    </w:p>
    <w:p w:rsidR="000242E1" w:rsidRPr="002B0961" w:rsidRDefault="000242E1" w:rsidP="002B0961">
      <w:pPr>
        <w:spacing w:line="360" w:lineRule="auto"/>
        <w:jc w:val="center"/>
        <w:rPr>
          <w:rFonts w:ascii="Times New Roman" w:hAnsi="Times New Roman" w:cs="Times New Roman"/>
          <w:sz w:val="24"/>
          <w:szCs w:val="24"/>
        </w:rPr>
      </w:pPr>
      <w:r w:rsidRPr="002B0961">
        <w:rPr>
          <w:rFonts w:ascii="Times New Roman" w:hAnsi="Times New Roman" w:cs="Times New Roman"/>
          <w:sz w:val="24"/>
          <w:szCs w:val="24"/>
        </w:rPr>
        <w:t>University</w:t>
      </w:r>
    </w:p>
    <w:p w:rsidR="000242E1" w:rsidRPr="002B0961" w:rsidRDefault="000242E1" w:rsidP="002B0961">
      <w:pPr>
        <w:spacing w:line="360" w:lineRule="auto"/>
        <w:jc w:val="center"/>
        <w:rPr>
          <w:rFonts w:ascii="Times New Roman" w:hAnsi="Times New Roman" w:cs="Times New Roman"/>
          <w:sz w:val="24"/>
          <w:szCs w:val="24"/>
        </w:rPr>
      </w:pPr>
      <w:r w:rsidRPr="002B0961">
        <w:rPr>
          <w:rFonts w:ascii="Times New Roman" w:hAnsi="Times New Roman" w:cs="Times New Roman"/>
          <w:sz w:val="24"/>
          <w:szCs w:val="24"/>
        </w:rPr>
        <w:t>Professor</w:t>
      </w:r>
    </w:p>
    <w:p w:rsidR="000242E1" w:rsidRPr="002B0961" w:rsidRDefault="000242E1" w:rsidP="002B0961">
      <w:pPr>
        <w:spacing w:line="360" w:lineRule="auto"/>
        <w:jc w:val="center"/>
        <w:rPr>
          <w:rFonts w:ascii="Times New Roman" w:hAnsi="Times New Roman" w:cs="Times New Roman"/>
          <w:sz w:val="24"/>
          <w:szCs w:val="24"/>
        </w:rPr>
      </w:pPr>
      <w:r w:rsidRPr="002B0961">
        <w:rPr>
          <w:rFonts w:ascii="Times New Roman" w:hAnsi="Times New Roman" w:cs="Times New Roman"/>
          <w:sz w:val="24"/>
          <w:szCs w:val="24"/>
        </w:rPr>
        <w:t>Date</w:t>
      </w: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0242E1" w:rsidRPr="002B0961" w:rsidRDefault="000242E1" w:rsidP="002B0961">
      <w:pPr>
        <w:spacing w:line="360" w:lineRule="auto"/>
        <w:jc w:val="center"/>
        <w:rPr>
          <w:rFonts w:ascii="Times New Roman" w:hAnsi="Times New Roman" w:cs="Times New Roman"/>
          <w:sz w:val="24"/>
          <w:szCs w:val="24"/>
        </w:rPr>
      </w:pPr>
    </w:p>
    <w:p w:rsidR="00A77ABE" w:rsidRPr="002B0961" w:rsidRDefault="000242E1" w:rsidP="00DB44D0">
      <w:pPr>
        <w:spacing w:line="480" w:lineRule="auto"/>
        <w:ind w:firstLine="720"/>
        <w:rPr>
          <w:rFonts w:ascii="Times New Roman" w:hAnsi="Times New Roman" w:cs="Times New Roman"/>
          <w:sz w:val="24"/>
          <w:szCs w:val="24"/>
        </w:rPr>
      </w:pPr>
      <w:r w:rsidRPr="002B0961">
        <w:rPr>
          <w:rFonts w:ascii="Times New Roman" w:hAnsi="Times New Roman" w:cs="Times New Roman"/>
          <w:sz w:val="24"/>
          <w:szCs w:val="24"/>
        </w:rPr>
        <w:lastRenderedPageBreak/>
        <w:t>Consideration is where an item with value, can be service too, is traded by two different parties when an offer has been accepted. Exchange of consideration in a contract law is where items or services for others changes hands legally</w:t>
      </w:r>
      <w:r w:rsidR="00DB44D0">
        <w:rPr>
          <w:rFonts w:ascii="Times New Roman" w:hAnsi="Times New Roman" w:cs="Times New Roman"/>
          <w:sz w:val="24"/>
          <w:szCs w:val="24"/>
        </w:rPr>
        <w:t xml:space="preserve"> </w:t>
      </w:r>
      <w:r w:rsidR="00DB44D0" w:rsidRPr="00DB44D0">
        <w:rPr>
          <w:rFonts w:ascii="Times New Roman" w:hAnsi="Times New Roman" w:cs="Times New Roman"/>
          <w:sz w:val="24"/>
          <w:szCs w:val="24"/>
        </w:rPr>
        <w:t>(Mueller &amp; Morgan, 2019)</w:t>
      </w:r>
      <w:r w:rsidRPr="002B0961">
        <w:rPr>
          <w:rFonts w:ascii="Times New Roman" w:hAnsi="Times New Roman" w:cs="Times New Roman"/>
          <w:sz w:val="24"/>
          <w:szCs w:val="24"/>
        </w:rPr>
        <w:t xml:space="preserve">. A valid offer must be accepted, considered, consented to and is legal. Revocation is </w:t>
      </w:r>
      <w:r w:rsidR="00A77ABE" w:rsidRPr="002B0961">
        <w:rPr>
          <w:rFonts w:ascii="Times New Roman" w:hAnsi="Times New Roman" w:cs="Times New Roman"/>
          <w:sz w:val="24"/>
          <w:szCs w:val="24"/>
        </w:rPr>
        <w:t>to cancel an offer only before it is accepted by the other party. One cannot revoke after the offer is accepted as then you have a binding agreement. A counteroffer is a response to an offer but with new proposal of changes to the offer as a form of bargaining. The initial respondent can legally accept, make another counteroffer or decline it after all.</w:t>
      </w:r>
    </w:p>
    <w:p w:rsidR="00526AB5" w:rsidRPr="002B0961" w:rsidRDefault="00A77ABE" w:rsidP="00DB44D0">
      <w:pPr>
        <w:spacing w:line="480" w:lineRule="auto"/>
        <w:ind w:firstLine="720"/>
        <w:rPr>
          <w:rFonts w:ascii="Times New Roman" w:hAnsi="Times New Roman" w:cs="Times New Roman"/>
          <w:sz w:val="24"/>
          <w:szCs w:val="24"/>
        </w:rPr>
      </w:pPr>
      <w:r w:rsidRPr="002B0961">
        <w:rPr>
          <w:rFonts w:ascii="Times New Roman" w:hAnsi="Times New Roman" w:cs="Times New Roman"/>
          <w:sz w:val="24"/>
          <w:szCs w:val="24"/>
        </w:rPr>
        <w:t xml:space="preserve">Contract can be discharged by either performance, breach, impossibility or mutual agreement. In discharge by performance, </w:t>
      </w:r>
      <w:r w:rsidR="00AA00CB" w:rsidRPr="002B0961">
        <w:rPr>
          <w:rFonts w:ascii="Times New Roman" w:hAnsi="Times New Roman" w:cs="Times New Roman"/>
          <w:sz w:val="24"/>
          <w:szCs w:val="24"/>
        </w:rPr>
        <w:t>either of the parties fulfil the contract or it is discharged when both parties agree</w:t>
      </w:r>
      <w:r w:rsidR="00DB44D0">
        <w:rPr>
          <w:rFonts w:ascii="Times New Roman" w:hAnsi="Times New Roman" w:cs="Times New Roman"/>
          <w:sz w:val="24"/>
          <w:szCs w:val="24"/>
        </w:rPr>
        <w:t xml:space="preserve"> </w:t>
      </w:r>
      <w:r w:rsidR="00DB44D0" w:rsidRPr="00DB44D0">
        <w:rPr>
          <w:rFonts w:ascii="Times New Roman" w:hAnsi="Times New Roman" w:cs="Times New Roman"/>
          <w:sz w:val="24"/>
          <w:szCs w:val="24"/>
        </w:rPr>
        <w:t>(Laurence, 2019)</w:t>
      </w:r>
      <w:r w:rsidR="00AA00CB" w:rsidRPr="002B0961">
        <w:rPr>
          <w:rFonts w:ascii="Times New Roman" w:hAnsi="Times New Roman" w:cs="Times New Roman"/>
          <w:sz w:val="24"/>
          <w:szCs w:val="24"/>
        </w:rPr>
        <w:t>. Discharge by impossibility is where the contents of the contract cannot be fulfilled, therefore it is discharged. In breach, there is a failure to fulfil obligation in the contract allowing one party to terminate the contract. In discharge by agreement both parties reach a conclusion to terminate the contact and both are not subject to any obligations. In discharge by frustratio</w:t>
      </w:r>
      <w:r w:rsidR="00DB44D0">
        <w:rPr>
          <w:rFonts w:ascii="Times New Roman" w:hAnsi="Times New Roman" w:cs="Times New Roman"/>
          <w:sz w:val="24"/>
          <w:szCs w:val="24"/>
        </w:rPr>
        <w:t xml:space="preserve">n, </w:t>
      </w:r>
      <w:r w:rsidR="00AA00CB" w:rsidRPr="002B0961">
        <w:rPr>
          <w:rFonts w:ascii="Times New Roman" w:hAnsi="Times New Roman" w:cs="Times New Roman"/>
          <w:sz w:val="24"/>
          <w:szCs w:val="24"/>
        </w:rPr>
        <w:t xml:space="preserve">change in conditions forces both parties to cancel the contract but both are not at fault. Discharge by agreement and discharge by frustration are different from breach as in both no one is at fault and both parties reach an agreement. A victim may still find the breach binding when the other party </w:t>
      </w:r>
      <w:r w:rsidR="00526AB5" w:rsidRPr="002B0961">
        <w:rPr>
          <w:rFonts w:ascii="Times New Roman" w:hAnsi="Times New Roman" w:cs="Times New Roman"/>
          <w:sz w:val="24"/>
          <w:szCs w:val="24"/>
        </w:rPr>
        <w:t>files a lawsuit against him. Non breaching party loses right to terminate when the breaching party agrees to fulfil their obligations.</w:t>
      </w:r>
    </w:p>
    <w:p w:rsidR="00526AB5" w:rsidRPr="002B0961" w:rsidRDefault="00526AB5" w:rsidP="00DB44D0">
      <w:pPr>
        <w:spacing w:line="480" w:lineRule="auto"/>
        <w:ind w:firstLine="720"/>
        <w:rPr>
          <w:rFonts w:ascii="Times New Roman" w:hAnsi="Times New Roman" w:cs="Times New Roman"/>
          <w:sz w:val="24"/>
          <w:szCs w:val="24"/>
        </w:rPr>
      </w:pPr>
      <w:r w:rsidRPr="002B0961">
        <w:rPr>
          <w:rFonts w:ascii="Times New Roman" w:hAnsi="Times New Roman" w:cs="Times New Roman"/>
          <w:sz w:val="24"/>
          <w:szCs w:val="24"/>
        </w:rPr>
        <w:t>A condition is the required contents of the agreement while warranty is more of a guarantee issued for commitment</w:t>
      </w:r>
      <w:r w:rsidR="00DB44D0">
        <w:rPr>
          <w:rFonts w:ascii="Times New Roman" w:hAnsi="Times New Roman" w:cs="Times New Roman"/>
          <w:sz w:val="24"/>
          <w:szCs w:val="24"/>
        </w:rPr>
        <w:t xml:space="preserve"> </w:t>
      </w:r>
      <w:r w:rsidR="00DB44D0" w:rsidRPr="00DB44D0">
        <w:rPr>
          <w:rFonts w:ascii="Times New Roman" w:hAnsi="Times New Roman" w:cs="Times New Roman"/>
          <w:sz w:val="24"/>
          <w:szCs w:val="24"/>
        </w:rPr>
        <w:t>(</w:t>
      </w:r>
      <w:proofErr w:type="spellStart"/>
      <w:r w:rsidR="00DB44D0" w:rsidRPr="00DB44D0">
        <w:rPr>
          <w:rFonts w:ascii="Times New Roman" w:hAnsi="Times New Roman" w:cs="Times New Roman"/>
          <w:sz w:val="24"/>
          <w:szCs w:val="24"/>
        </w:rPr>
        <w:t>Surbhi</w:t>
      </w:r>
      <w:proofErr w:type="spellEnd"/>
      <w:r w:rsidR="00DB44D0" w:rsidRPr="00DB44D0">
        <w:rPr>
          <w:rFonts w:ascii="Times New Roman" w:hAnsi="Times New Roman" w:cs="Times New Roman"/>
          <w:sz w:val="24"/>
          <w:szCs w:val="24"/>
        </w:rPr>
        <w:t>, 2019)</w:t>
      </w:r>
      <w:r w:rsidRPr="002B0961">
        <w:rPr>
          <w:rFonts w:ascii="Times New Roman" w:hAnsi="Times New Roman" w:cs="Times New Roman"/>
          <w:sz w:val="24"/>
          <w:szCs w:val="24"/>
        </w:rPr>
        <w:t xml:space="preserve">. A breach of condition may be treated as a breach </w:t>
      </w:r>
      <w:bookmarkStart w:id="0" w:name="_GoBack"/>
      <w:bookmarkEnd w:id="0"/>
      <w:r w:rsidRPr="002B0961">
        <w:rPr>
          <w:rFonts w:ascii="Times New Roman" w:hAnsi="Times New Roman" w:cs="Times New Roman"/>
          <w:sz w:val="24"/>
          <w:szCs w:val="24"/>
        </w:rPr>
        <w:t xml:space="preserve">of warranty </w:t>
      </w:r>
      <w:r w:rsidR="002B0961" w:rsidRPr="002B0961">
        <w:rPr>
          <w:rFonts w:ascii="Times New Roman" w:hAnsi="Times New Roman" w:cs="Times New Roman"/>
          <w:sz w:val="24"/>
          <w:szCs w:val="24"/>
        </w:rPr>
        <w:t>when the warrant was more binding to the condition. A shared mistake is where both parties commit mistakes unknowing of the conditions.</w:t>
      </w:r>
    </w:p>
    <w:p w:rsidR="00DB44D0" w:rsidRPr="00DB44D0" w:rsidRDefault="00DB44D0" w:rsidP="00DB44D0">
      <w:pPr>
        <w:spacing w:after="100" w:afterAutospacing="1" w:line="240" w:lineRule="auto"/>
        <w:outlineLvl w:val="1"/>
        <w:rPr>
          <w:rFonts w:ascii="Times New Roman" w:eastAsia="Times New Roman" w:hAnsi="Times New Roman" w:cs="Times New Roman"/>
          <w:color w:val="000000"/>
          <w:sz w:val="24"/>
          <w:szCs w:val="24"/>
        </w:rPr>
      </w:pPr>
      <w:r w:rsidRPr="00DB44D0">
        <w:rPr>
          <w:rFonts w:ascii="Times New Roman" w:eastAsia="Times New Roman" w:hAnsi="Times New Roman" w:cs="Times New Roman"/>
          <w:color w:val="000000"/>
          <w:sz w:val="24"/>
          <w:szCs w:val="24"/>
        </w:rPr>
        <w:lastRenderedPageBreak/>
        <w:t>References</w:t>
      </w:r>
    </w:p>
    <w:p w:rsidR="00DB44D0" w:rsidRPr="00DB44D0" w:rsidRDefault="00DB44D0" w:rsidP="00DB44D0">
      <w:pPr>
        <w:spacing w:after="180" w:line="240" w:lineRule="auto"/>
        <w:ind w:left="450" w:hanging="450"/>
        <w:rPr>
          <w:rFonts w:ascii="Times New Roman" w:eastAsia="Times New Roman" w:hAnsi="Times New Roman" w:cs="Times New Roman"/>
          <w:color w:val="000000"/>
          <w:sz w:val="24"/>
          <w:szCs w:val="24"/>
        </w:rPr>
      </w:pPr>
      <w:r w:rsidRPr="00DB44D0">
        <w:rPr>
          <w:rFonts w:ascii="Times New Roman" w:eastAsia="Times New Roman" w:hAnsi="Times New Roman" w:cs="Times New Roman"/>
          <w:color w:val="000000"/>
          <w:sz w:val="24"/>
          <w:szCs w:val="24"/>
        </w:rPr>
        <w:t>Laurence, B. (2019). Contracts and Contract Law: Legal Contracts. Retrieved from https://www.nolo.com/legal-encyclopedia/contracts-101-make-legally-valid-30247-2.html</w:t>
      </w:r>
    </w:p>
    <w:p w:rsidR="00DB44D0" w:rsidRPr="00DB44D0" w:rsidRDefault="00DB44D0" w:rsidP="00DB44D0">
      <w:pPr>
        <w:spacing w:after="180" w:line="240" w:lineRule="auto"/>
        <w:ind w:left="450" w:hanging="450"/>
        <w:rPr>
          <w:rFonts w:ascii="Times New Roman" w:eastAsia="Times New Roman" w:hAnsi="Times New Roman" w:cs="Times New Roman"/>
          <w:color w:val="000000"/>
          <w:sz w:val="24"/>
          <w:szCs w:val="24"/>
        </w:rPr>
      </w:pPr>
      <w:r w:rsidRPr="00DB44D0">
        <w:rPr>
          <w:rFonts w:ascii="Times New Roman" w:eastAsia="Times New Roman" w:hAnsi="Times New Roman" w:cs="Times New Roman"/>
          <w:color w:val="000000"/>
          <w:sz w:val="24"/>
          <w:szCs w:val="24"/>
        </w:rPr>
        <w:t>Mueller, W., &amp; Morgan, D. (2019). Contracts By</w:t>
      </w:r>
      <w:proofErr w:type="gramStart"/>
      <w:r w:rsidRPr="00DB44D0">
        <w:rPr>
          <w:rFonts w:ascii="Times New Roman" w:eastAsia="Times New Roman" w:hAnsi="Times New Roman" w:cs="Times New Roman"/>
          <w:color w:val="000000"/>
          <w:sz w:val="24"/>
          <w:szCs w:val="24"/>
        </w:rPr>
        <w:t>:.</w:t>
      </w:r>
      <w:proofErr w:type="gramEnd"/>
      <w:r w:rsidRPr="00DB44D0">
        <w:rPr>
          <w:rFonts w:ascii="Times New Roman" w:eastAsia="Times New Roman" w:hAnsi="Times New Roman" w:cs="Times New Roman"/>
          <w:color w:val="000000"/>
          <w:sz w:val="24"/>
          <w:szCs w:val="24"/>
        </w:rPr>
        <w:t xml:space="preserve"> Retrieved from https://www.westlawnextcanada.com/academic/ced/contracts/</w:t>
      </w:r>
    </w:p>
    <w:p w:rsidR="00DB44D0" w:rsidRPr="00DB44D0" w:rsidRDefault="00DB44D0" w:rsidP="00DB44D0">
      <w:pPr>
        <w:spacing w:after="180" w:line="240" w:lineRule="auto"/>
        <w:ind w:left="450" w:hanging="450"/>
        <w:rPr>
          <w:rFonts w:ascii="Times New Roman" w:eastAsia="Times New Roman" w:hAnsi="Times New Roman" w:cs="Times New Roman"/>
          <w:color w:val="000000"/>
          <w:sz w:val="24"/>
          <w:szCs w:val="24"/>
        </w:rPr>
      </w:pPr>
      <w:proofErr w:type="spellStart"/>
      <w:r w:rsidRPr="00DB44D0">
        <w:rPr>
          <w:rFonts w:ascii="Times New Roman" w:eastAsia="Times New Roman" w:hAnsi="Times New Roman" w:cs="Times New Roman"/>
          <w:color w:val="000000"/>
          <w:sz w:val="24"/>
          <w:szCs w:val="24"/>
        </w:rPr>
        <w:t>Surbhi</w:t>
      </w:r>
      <w:proofErr w:type="spellEnd"/>
      <w:r w:rsidRPr="00DB44D0">
        <w:rPr>
          <w:rFonts w:ascii="Times New Roman" w:eastAsia="Times New Roman" w:hAnsi="Times New Roman" w:cs="Times New Roman"/>
          <w:color w:val="000000"/>
          <w:sz w:val="24"/>
          <w:szCs w:val="24"/>
        </w:rPr>
        <w:t xml:space="preserve">, S. (2019). Difference </w:t>
      </w:r>
      <w:proofErr w:type="gramStart"/>
      <w:r w:rsidRPr="00DB44D0">
        <w:rPr>
          <w:rFonts w:ascii="Times New Roman" w:eastAsia="Times New Roman" w:hAnsi="Times New Roman" w:cs="Times New Roman"/>
          <w:color w:val="000000"/>
          <w:sz w:val="24"/>
          <w:szCs w:val="24"/>
        </w:rPr>
        <w:t>Between</w:t>
      </w:r>
      <w:proofErr w:type="gramEnd"/>
      <w:r w:rsidRPr="00DB44D0">
        <w:rPr>
          <w:rFonts w:ascii="Times New Roman" w:eastAsia="Times New Roman" w:hAnsi="Times New Roman" w:cs="Times New Roman"/>
          <w:color w:val="000000"/>
          <w:sz w:val="24"/>
          <w:szCs w:val="24"/>
        </w:rPr>
        <w:t xml:space="preserve"> Condition and Warranty (with Comparison Chart) - Key Differences. Retrieved from https://keydifferences.com/difference-between-condition-and-warranty.html</w:t>
      </w:r>
    </w:p>
    <w:p w:rsidR="002B0961" w:rsidRPr="002B0961" w:rsidRDefault="002B0961" w:rsidP="002B0961">
      <w:pPr>
        <w:spacing w:line="480" w:lineRule="auto"/>
        <w:rPr>
          <w:rFonts w:ascii="Times New Roman" w:hAnsi="Times New Roman" w:cs="Times New Roman"/>
          <w:sz w:val="24"/>
          <w:szCs w:val="24"/>
        </w:rPr>
      </w:pPr>
    </w:p>
    <w:p w:rsidR="002B0961" w:rsidRPr="002B0961" w:rsidRDefault="002B0961" w:rsidP="002B0961">
      <w:pPr>
        <w:spacing w:line="360" w:lineRule="auto"/>
        <w:rPr>
          <w:rFonts w:ascii="Times New Roman" w:hAnsi="Times New Roman" w:cs="Times New Roman"/>
          <w:sz w:val="24"/>
          <w:szCs w:val="24"/>
        </w:rPr>
      </w:pPr>
    </w:p>
    <w:p w:rsidR="002B0961" w:rsidRPr="002B0961" w:rsidRDefault="002B0961" w:rsidP="002B0961">
      <w:pPr>
        <w:spacing w:line="360" w:lineRule="auto"/>
        <w:rPr>
          <w:rFonts w:ascii="Times New Roman" w:hAnsi="Times New Roman" w:cs="Times New Roman"/>
          <w:sz w:val="24"/>
          <w:szCs w:val="24"/>
        </w:rPr>
      </w:pPr>
    </w:p>
    <w:p w:rsidR="00A77ABE" w:rsidRPr="002B0961" w:rsidRDefault="00AA00CB" w:rsidP="002B0961">
      <w:pPr>
        <w:spacing w:line="360" w:lineRule="auto"/>
        <w:rPr>
          <w:rFonts w:ascii="Times New Roman" w:hAnsi="Times New Roman" w:cs="Times New Roman"/>
          <w:sz w:val="24"/>
          <w:szCs w:val="24"/>
        </w:rPr>
      </w:pPr>
      <w:r w:rsidRPr="002B0961">
        <w:rPr>
          <w:rFonts w:ascii="Times New Roman" w:hAnsi="Times New Roman" w:cs="Times New Roman"/>
          <w:sz w:val="24"/>
          <w:szCs w:val="24"/>
        </w:rPr>
        <w:t xml:space="preserve"> </w:t>
      </w:r>
    </w:p>
    <w:p w:rsidR="00A77ABE" w:rsidRPr="002B0961" w:rsidRDefault="00A77ABE" w:rsidP="002B0961">
      <w:pPr>
        <w:spacing w:line="360" w:lineRule="auto"/>
        <w:rPr>
          <w:rFonts w:ascii="Times New Roman" w:hAnsi="Times New Roman" w:cs="Times New Roman"/>
          <w:sz w:val="24"/>
          <w:szCs w:val="24"/>
        </w:rPr>
      </w:pPr>
    </w:p>
    <w:p w:rsidR="000242E1" w:rsidRPr="002B0961" w:rsidRDefault="00A77ABE" w:rsidP="002B0961">
      <w:pPr>
        <w:spacing w:line="360" w:lineRule="auto"/>
        <w:rPr>
          <w:rFonts w:ascii="Times New Roman" w:hAnsi="Times New Roman" w:cs="Times New Roman"/>
          <w:sz w:val="24"/>
          <w:szCs w:val="24"/>
        </w:rPr>
      </w:pPr>
      <w:r w:rsidRPr="002B0961">
        <w:rPr>
          <w:rFonts w:ascii="Times New Roman" w:hAnsi="Times New Roman" w:cs="Times New Roman"/>
          <w:sz w:val="24"/>
          <w:szCs w:val="24"/>
        </w:rPr>
        <w:t xml:space="preserve"> </w:t>
      </w:r>
    </w:p>
    <w:p w:rsidR="000242E1" w:rsidRDefault="000242E1" w:rsidP="002B0961">
      <w:pPr>
        <w:spacing w:line="360" w:lineRule="auto"/>
        <w:rPr>
          <w:rFonts w:ascii="Times New Roman" w:hAnsi="Times New Roman" w:cs="Times New Roman"/>
          <w:sz w:val="24"/>
          <w:szCs w:val="24"/>
        </w:rPr>
      </w:pPr>
    </w:p>
    <w:p w:rsidR="002B0961" w:rsidRDefault="002B0961" w:rsidP="002B0961">
      <w:pPr>
        <w:spacing w:line="360" w:lineRule="auto"/>
        <w:rPr>
          <w:rFonts w:ascii="Times New Roman" w:hAnsi="Times New Roman" w:cs="Times New Roman"/>
          <w:sz w:val="24"/>
          <w:szCs w:val="24"/>
        </w:rPr>
      </w:pPr>
    </w:p>
    <w:p w:rsidR="002B0961" w:rsidRDefault="002B0961" w:rsidP="002B0961">
      <w:pPr>
        <w:spacing w:line="360" w:lineRule="auto"/>
        <w:rPr>
          <w:rFonts w:ascii="Times New Roman" w:hAnsi="Times New Roman" w:cs="Times New Roman"/>
          <w:sz w:val="24"/>
          <w:szCs w:val="24"/>
        </w:rPr>
      </w:pPr>
    </w:p>
    <w:p w:rsidR="002B0961" w:rsidRDefault="002B0961" w:rsidP="002B0961">
      <w:pPr>
        <w:spacing w:line="360" w:lineRule="auto"/>
        <w:rPr>
          <w:rFonts w:ascii="Times New Roman" w:hAnsi="Times New Roman" w:cs="Times New Roman"/>
          <w:sz w:val="24"/>
          <w:szCs w:val="24"/>
        </w:rPr>
      </w:pPr>
    </w:p>
    <w:p w:rsidR="002B0961" w:rsidRDefault="002B0961" w:rsidP="002B0961">
      <w:pPr>
        <w:spacing w:line="360" w:lineRule="auto"/>
        <w:rPr>
          <w:rFonts w:ascii="Times New Roman" w:hAnsi="Times New Roman" w:cs="Times New Roman"/>
          <w:sz w:val="24"/>
          <w:szCs w:val="24"/>
        </w:rPr>
      </w:pPr>
    </w:p>
    <w:p w:rsidR="002B0961" w:rsidRDefault="002B0961" w:rsidP="002B0961">
      <w:pPr>
        <w:spacing w:line="360" w:lineRule="auto"/>
        <w:rPr>
          <w:rFonts w:ascii="Times New Roman" w:hAnsi="Times New Roman" w:cs="Times New Roman"/>
          <w:sz w:val="24"/>
          <w:szCs w:val="24"/>
        </w:rPr>
      </w:pPr>
    </w:p>
    <w:p w:rsidR="002B0961" w:rsidRPr="002B0961" w:rsidRDefault="002B0961" w:rsidP="002B0961">
      <w:pPr>
        <w:spacing w:line="360" w:lineRule="auto"/>
        <w:rPr>
          <w:rFonts w:ascii="Times New Roman" w:hAnsi="Times New Roman" w:cs="Times New Roman"/>
          <w:sz w:val="24"/>
          <w:szCs w:val="24"/>
        </w:rPr>
      </w:pPr>
    </w:p>
    <w:sectPr w:rsidR="002B0961" w:rsidRPr="002B0961" w:rsidSect="000242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690" w:rsidRDefault="00BB0690" w:rsidP="000242E1">
      <w:pPr>
        <w:spacing w:after="0" w:line="240" w:lineRule="auto"/>
      </w:pPr>
      <w:r>
        <w:separator/>
      </w:r>
    </w:p>
  </w:endnote>
  <w:endnote w:type="continuationSeparator" w:id="0">
    <w:p w:rsidR="00BB0690" w:rsidRDefault="00BB0690" w:rsidP="00024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690" w:rsidRDefault="00BB0690" w:rsidP="000242E1">
      <w:pPr>
        <w:spacing w:after="0" w:line="240" w:lineRule="auto"/>
      </w:pPr>
      <w:r>
        <w:separator/>
      </w:r>
    </w:p>
  </w:footnote>
  <w:footnote w:type="continuationSeparator" w:id="0">
    <w:p w:rsidR="00BB0690" w:rsidRDefault="00BB0690" w:rsidP="00024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4952785"/>
      <w:docPartObj>
        <w:docPartGallery w:val="Page Numbers (Top of Page)"/>
        <w:docPartUnique/>
      </w:docPartObj>
    </w:sdtPr>
    <w:sdtEndPr>
      <w:rPr>
        <w:noProof/>
      </w:rPr>
    </w:sdtEndPr>
    <w:sdtContent>
      <w:p w:rsidR="000242E1" w:rsidRDefault="000242E1">
        <w:pPr>
          <w:pStyle w:val="Header"/>
          <w:jc w:val="right"/>
        </w:pPr>
        <w:r>
          <w:fldChar w:fldCharType="begin"/>
        </w:r>
        <w:r>
          <w:instrText xml:space="preserve"> PAGE   \* MERGEFORMAT </w:instrText>
        </w:r>
        <w:r>
          <w:fldChar w:fldCharType="separate"/>
        </w:r>
        <w:r w:rsidR="00DB44D0">
          <w:rPr>
            <w:noProof/>
          </w:rPr>
          <w:t>3</w:t>
        </w:r>
        <w:r>
          <w:rPr>
            <w:noProof/>
          </w:rPr>
          <w:fldChar w:fldCharType="end"/>
        </w:r>
      </w:p>
    </w:sdtContent>
  </w:sdt>
  <w:p w:rsidR="000242E1" w:rsidRDefault="000242E1">
    <w:pPr>
      <w:pStyle w:val="Header"/>
    </w:pPr>
    <w:r>
      <w:t>COMMERCIAL LAW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25706"/>
      <w:docPartObj>
        <w:docPartGallery w:val="Page Numbers (Top of Page)"/>
        <w:docPartUnique/>
      </w:docPartObj>
    </w:sdtPr>
    <w:sdtEndPr>
      <w:rPr>
        <w:noProof/>
      </w:rPr>
    </w:sdtEndPr>
    <w:sdtContent>
      <w:p w:rsidR="000242E1" w:rsidRDefault="000242E1">
        <w:pPr>
          <w:pStyle w:val="Header"/>
          <w:jc w:val="right"/>
        </w:pPr>
        <w:r>
          <w:fldChar w:fldCharType="begin"/>
        </w:r>
        <w:r>
          <w:instrText xml:space="preserve"> PAGE   \* MERGEFORMAT </w:instrText>
        </w:r>
        <w:r>
          <w:fldChar w:fldCharType="separate"/>
        </w:r>
        <w:r w:rsidR="00DB44D0">
          <w:rPr>
            <w:noProof/>
          </w:rPr>
          <w:t>1</w:t>
        </w:r>
        <w:r>
          <w:rPr>
            <w:noProof/>
          </w:rPr>
          <w:fldChar w:fldCharType="end"/>
        </w:r>
      </w:p>
    </w:sdtContent>
  </w:sdt>
  <w:p w:rsidR="000242E1" w:rsidRPr="000242E1" w:rsidRDefault="000242E1" w:rsidP="000242E1">
    <w:pPr>
      <w:pStyle w:val="Header"/>
      <w:jc w:val="center"/>
      <w:rPr>
        <w:rFonts w:ascii="Times New Roman" w:hAnsi="Times New Roman" w:cs="Times New Roman"/>
        <w:sz w:val="24"/>
        <w:szCs w:val="24"/>
      </w:rPr>
    </w:pPr>
    <w:r w:rsidRPr="000242E1">
      <w:rPr>
        <w:rFonts w:ascii="Times New Roman" w:hAnsi="Times New Roman" w:cs="Times New Roman"/>
        <w:sz w:val="24"/>
        <w:szCs w:val="24"/>
      </w:rPr>
      <w:t>Running Head: COMMERCIAL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CDC"/>
    <w:rsid w:val="000242E1"/>
    <w:rsid w:val="002B0961"/>
    <w:rsid w:val="00341815"/>
    <w:rsid w:val="00526AB5"/>
    <w:rsid w:val="007F2CDC"/>
    <w:rsid w:val="00A77ABE"/>
    <w:rsid w:val="00AA00CB"/>
    <w:rsid w:val="00BB0690"/>
    <w:rsid w:val="00DB4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E5588A-79E1-4E1C-9CE7-9323E0EC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B44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2E1"/>
  </w:style>
  <w:style w:type="paragraph" w:styleId="Footer">
    <w:name w:val="footer"/>
    <w:basedOn w:val="Normal"/>
    <w:link w:val="FooterChar"/>
    <w:uiPriority w:val="99"/>
    <w:unhideWhenUsed/>
    <w:rsid w:val="00024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2E1"/>
  </w:style>
  <w:style w:type="character" w:customStyle="1" w:styleId="Heading2Char">
    <w:name w:val="Heading 2 Char"/>
    <w:basedOn w:val="DefaultParagraphFont"/>
    <w:link w:val="Heading2"/>
    <w:uiPriority w:val="9"/>
    <w:rsid w:val="00DB44D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B44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105"/>
    <w:rsid w:val="00E30996"/>
    <w:rsid w:val="00FE4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EC12E9552A483BA1B59B1032764E44">
    <w:name w:val="42EC12E9552A483BA1B59B1032764E44"/>
    <w:rsid w:val="00FE41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2019-05-30T05:18:00Z</dcterms:created>
  <dcterms:modified xsi:type="dcterms:W3CDTF">2019-05-30T06:28:00Z</dcterms:modified>
</cp:coreProperties>
</file>